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w:t>
      </w:r>
      <w:bookmarkStart w:id="0" w:name="_GoBack"/>
      <w:bookmarkEnd w:id="0"/>
      <w:r>
        <w:rPr>
          <w:rFonts w:hint="eastAsia" w:ascii="宋体" w:hAnsi="宋体"/>
          <w:szCs w:val="18"/>
        </w:rPr>
        <w:t>126-99-8</w:t>
      </w:r>
      <w:r>
        <w:t>)2-乙基-1-丁烯的理化及危险特性表</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3924"/>
        <w:gridCol w:w="840"/>
        <w:gridCol w:w="1751"/>
        <w:gridCol w:w="21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标</w:t>
            </w:r>
          </w:p>
          <w:p>
            <w:pPr>
              <w:spacing w:line="242" w:lineRule="exact"/>
              <w:jc w:val="center"/>
              <w:rPr>
                <w:rFonts w:ascii="宋体" w:hAnsi="宋体"/>
              </w:rPr>
            </w:pPr>
            <w:r>
              <w:rPr>
                <w:rFonts w:hint="eastAsia" w:ascii="宋体" w:hAnsi="宋体"/>
              </w:rPr>
              <w:t>识</w:t>
            </w:r>
          </w:p>
        </w:tc>
        <w:tc>
          <w:tcPr>
            <w:tcW w:w="4764"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中文名:</w:t>
            </w:r>
            <w:r>
              <w:rPr>
                <w:rFonts w:hint="eastAsia" w:ascii="宋体" w:hAnsi="宋体"/>
                <w:szCs w:val="18"/>
              </w:rPr>
              <w:t xml:space="preserve">2-氯-1,3-丁二烯(抑制了的);氯代丁二烯 </w:t>
            </w:r>
          </w:p>
        </w:tc>
        <w:tc>
          <w:tcPr>
            <w:tcW w:w="3921"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英文名:</w:t>
            </w:r>
            <w:r>
              <w:rPr>
                <w:rFonts w:hint="eastAsia" w:ascii="宋体" w:hAnsi="宋体"/>
                <w:szCs w:val="18"/>
              </w:rPr>
              <w:t xml:space="preserve"> 2-chloro-1,3-butadiene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2" w:lineRule="exact"/>
              <w:jc w:val="center"/>
              <w:rPr>
                <w:rFonts w:ascii="宋体" w:hAnsi="宋体"/>
              </w:rPr>
            </w:pPr>
          </w:p>
        </w:tc>
        <w:tc>
          <w:tcPr>
            <w:tcW w:w="4764"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color w:val="FF6600"/>
              </w:rPr>
            </w:pPr>
            <w:r>
              <w:rPr>
                <w:rFonts w:hint="eastAsia" w:ascii="宋体" w:hAnsi="宋体"/>
              </w:rPr>
              <w:t>分子式</w:t>
            </w:r>
            <w:r>
              <w:rPr>
                <w:rFonts w:hint="eastAsia" w:ascii="宋体" w:hAnsi="宋体"/>
                <w:lang w:val="en-GB"/>
              </w:rPr>
              <w:t>：</w:t>
            </w:r>
            <w:r>
              <w:rPr>
                <w:rFonts w:hint="eastAsia" w:ascii="宋体" w:hAnsi="宋体"/>
                <w:szCs w:val="18"/>
              </w:rPr>
              <w:t>C</w:t>
            </w:r>
            <w:r>
              <w:rPr>
                <w:rFonts w:hint="eastAsia" w:ascii="宋体" w:hAnsi="宋体"/>
                <w:szCs w:val="18"/>
                <w:vertAlign w:val="subscript"/>
              </w:rPr>
              <w:t>4</w:t>
            </w:r>
            <w:r>
              <w:rPr>
                <w:rFonts w:hint="eastAsia" w:ascii="宋体" w:hAnsi="宋体"/>
                <w:szCs w:val="18"/>
              </w:rPr>
              <w:t>H</w:t>
            </w:r>
            <w:r>
              <w:rPr>
                <w:rFonts w:hint="eastAsia" w:ascii="宋体" w:hAnsi="宋体"/>
                <w:szCs w:val="18"/>
                <w:vertAlign w:val="subscript"/>
              </w:rPr>
              <w:t>5</w:t>
            </w:r>
            <w:r>
              <w:rPr>
                <w:rFonts w:hint="eastAsia" w:ascii="宋体" w:hAnsi="宋体"/>
                <w:szCs w:val="18"/>
              </w:rPr>
              <w:t>Cl</w:t>
            </w:r>
          </w:p>
        </w:tc>
        <w:tc>
          <w:tcPr>
            <w:tcW w:w="1751"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color w:val="FF6600"/>
              </w:rPr>
            </w:pPr>
            <w:r>
              <w:rPr>
                <w:rFonts w:hint="eastAsia" w:ascii="宋体" w:hAnsi="宋体"/>
              </w:rPr>
              <w:t>分子量：88.54</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UN编号：1991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2" w:lineRule="exact"/>
              <w:jc w:val="center"/>
              <w:rPr>
                <w:rFonts w:ascii="宋体" w:hAnsi="宋体"/>
              </w:rPr>
            </w:pPr>
          </w:p>
        </w:tc>
        <w:tc>
          <w:tcPr>
            <w:tcW w:w="4764"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危险类别：第3.1类  低闪点易燃液体</w:t>
            </w:r>
          </w:p>
        </w:tc>
        <w:tc>
          <w:tcPr>
            <w:tcW w:w="1751"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危规号： 31013</w:t>
            </w:r>
          </w:p>
        </w:tc>
        <w:tc>
          <w:tcPr>
            <w:tcW w:w="2170"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CAS号：</w:t>
            </w:r>
            <w:r>
              <w:rPr>
                <w:rFonts w:hint="eastAsia" w:ascii="宋体" w:hAnsi="宋体"/>
                <w:szCs w:val="18"/>
              </w:rPr>
              <w:t>126-99-8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242" w:lineRule="exact"/>
              <w:jc w:val="center"/>
              <w:rPr>
                <w:rFonts w:ascii="宋体" w:hAnsi="宋体"/>
              </w:rPr>
            </w:pPr>
          </w:p>
        </w:tc>
        <w:tc>
          <w:tcPr>
            <w:tcW w:w="4764"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 xml:space="preserve">包装标志：易燃液体、有毒品 </w:t>
            </w:r>
          </w:p>
        </w:tc>
        <w:tc>
          <w:tcPr>
            <w:tcW w:w="3921" w:type="dxa"/>
            <w:gridSpan w:val="2"/>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 xml:space="preserve">包装类别：Ⅰ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理</w:t>
            </w:r>
          </w:p>
          <w:p>
            <w:pPr>
              <w:spacing w:line="242" w:lineRule="exact"/>
              <w:jc w:val="center"/>
              <w:rPr>
                <w:rFonts w:ascii="宋体" w:hAnsi="宋体"/>
              </w:rPr>
            </w:pPr>
            <w:r>
              <w:rPr>
                <w:rFonts w:hint="eastAsia" w:ascii="宋体" w:hAnsi="宋体"/>
              </w:rPr>
              <w:t>化</w:t>
            </w:r>
          </w:p>
          <w:p>
            <w:pPr>
              <w:spacing w:line="242" w:lineRule="exact"/>
              <w:jc w:val="center"/>
              <w:rPr>
                <w:rFonts w:ascii="宋体" w:hAnsi="宋体"/>
              </w:rPr>
            </w:pPr>
            <w:r>
              <w:rPr>
                <w:rFonts w:hint="eastAsia" w:ascii="宋体" w:hAnsi="宋体"/>
              </w:rPr>
              <w:t>性</w:t>
            </w:r>
          </w:p>
          <w:p>
            <w:pPr>
              <w:spacing w:line="242" w:lineRule="exact"/>
              <w:jc w:val="center"/>
              <w:rPr>
                <w:rFonts w:ascii="宋体" w:hAnsi="宋体"/>
              </w:rPr>
            </w:pPr>
            <w:r>
              <w:rPr>
                <w:rFonts w:hint="eastAsia" w:ascii="宋体" w:hAnsi="宋体"/>
              </w:rPr>
              <w:t>质</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外观与性状：</w:t>
            </w:r>
            <w:r>
              <w:rPr>
                <w:rFonts w:hint="eastAsia" w:ascii="宋体" w:hAnsi="宋体"/>
                <w:szCs w:val="18"/>
              </w:rPr>
              <w:t>无色液体，有辛辣气味。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溶解性 ：</w:t>
            </w:r>
            <w:r>
              <w:rPr>
                <w:rFonts w:hint="eastAsia" w:ascii="宋体" w:hAnsi="宋体"/>
                <w:szCs w:val="18"/>
              </w:rPr>
              <w:t>微溶于水，溶于乙醇、乙醚等多数有机溶剂。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熔点（℃）：</w:t>
            </w:r>
            <w:r>
              <w:rPr>
                <w:rFonts w:hint="eastAsia" w:ascii="宋体" w:hAnsi="宋体"/>
                <w:szCs w:val="18"/>
              </w:rPr>
              <w:t>无资料</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沸点（℃）：</w:t>
            </w:r>
            <w:r>
              <w:rPr>
                <w:rFonts w:hint="eastAsia" w:ascii="宋体" w:hAnsi="宋体"/>
                <w:szCs w:val="18"/>
              </w:rPr>
              <w:t>59.4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相对密度（水＝1）：</w:t>
            </w:r>
            <w:r>
              <w:rPr>
                <w:rFonts w:hint="eastAsia" w:ascii="宋体" w:hAnsi="宋体"/>
                <w:szCs w:val="18"/>
              </w:rPr>
              <w:t>0.96</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相对密度（空气＝1）：</w:t>
            </w:r>
            <w:r>
              <w:rPr>
                <w:rFonts w:hint="eastAsia" w:ascii="宋体" w:hAnsi="宋体"/>
                <w:szCs w:val="18"/>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饱和蒸气压（kPa）：</w:t>
            </w:r>
            <w:r>
              <w:rPr>
                <w:rFonts w:hint="eastAsia" w:ascii="宋体" w:hAnsi="宋体"/>
                <w:szCs w:val="18"/>
              </w:rPr>
              <w:t>无资料</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燃烧热（kJ/mol）：</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临界温度（℃）：</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燃</w:t>
            </w:r>
          </w:p>
          <w:p>
            <w:pPr>
              <w:spacing w:line="242" w:lineRule="exact"/>
              <w:jc w:val="center"/>
              <w:rPr>
                <w:rFonts w:ascii="宋体" w:hAnsi="宋体"/>
              </w:rPr>
            </w:pPr>
            <w:r>
              <w:rPr>
                <w:rFonts w:hint="eastAsia" w:ascii="宋体" w:hAnsi="宋体"/>
              </w:rPr>
              <w:t>烧</w:t>
            </w:r>
          </w:p>
          <w:p>
            <w:pPr>
              <w:spacing w:line="242" w:lineRule="exact"/>
              <w:jc w:val="center"/>
              <w:rPr>
                <w:rFonts w:ascii="宋体" w:hAnsi="宋体"/>
              </w:rPr>
            </w:pPr>
            <w:r>
              <w:rPr>
                <w:rFonts w:hint="eastAsia" w:ascii="宋体" w:hAnsi="宋体"/>
              </w:rPr>
              <w:t>爆</w:t>
            </w:r>
          </w:p>
          <w:p>
            <w:pPr>
              <w:spacing w:line="242" w:lineRule="exact"/>
              <w:jc w:val="center"/>
              <w:rPr>
                <w:rFonts w:ascii="宋体" w:hAnsi="宋体"/>
              </w:rPr>
            </w:pPr>
            <w:r>
              <w:rPr>
                <w:rFonts w:hint="eastAsia" w:ascii="宋体" w:hAnsi="宋体"/>
              </w:rPr>
              <w:t>炸</w:t>
            </w:r>
          </w:p>
          <w:p>
            <w:pPr>
              <w:spacing w:line="242" w:lineRule="exact"/>
              <w:jc w:val="center"/>
              <w:rPr>
                <w:rFonts w:ascii="宋体" w:hAnsi="宋体"/>
              </w:rPr>
            </w:pPr>
            <w:r>
              <w:rPr>
                <w:rFonts w:hint="eastAsia" w:ascii="宋体" w:hAnsi="宋体"/>
              </w:rPr>
              <w:t>危</w:t>
            </w:r>
          </w:p>
          <w:p>
            <w:pPr>
              <w:spacing w:line="242" w:lineRule="exact"/>
              <w:jc w:val="center"/>
              <w:rPr>
                <w:rFonts w:ascii="宋体" w:hAnsi="宋体"/>
              </w:rPr>
            </w:pPr>
            <w:r>
              <w:rPr>
                <w:rFonts w:hint="eastAsia" w:ascii="宋体" w:hAnsi="宋体"/>
              </w:rPr>
              <w:t>险</w:t>
            </w:r>
          </w:p>
          <w:p>
            <w:pPr>
              <w:spacing w:line="242" w:lineRule="exact"/>
              <w:jc w:val="center"/>
              <w:rPr>
                <w:rFonts w:ascii="宋体" w:hAnsi="宋体"/>
              </w:rPr>
            </w:pPr>
            <w:r>
              <w:rPr>
                <w:rFonts w:hint="eastAsia" w:ascii="宋体" w:hAnsi="宋体"/>
              </w:rPr>
              <w:t>性</w:t>
            </w: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燃烧性： 易燃</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闪点（℃）：-20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vertAlign w:val="superscript"/>
              </w:rPr>
            </w:pPr>
            <w:r>
              <w:rPr>
                <w:rFonts w:hint="eastAsia" w:ascii="宋体" w:hAnsi="宋体"/>
              </w:rPr>
              <w:t>爆炸下限（%）：</w:t>
            </w:r>
            <w:r>
              <w:rPr>
                <w:rFonts w:hint="eastAsia" w:ascii="宋体" w:hAnsi="宋体"/>
                <w:szCs w:val="18"/>
              </w:rPr>
              <w:t>4.0</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爆炸上限（%）：</w:t>
            </w:r>
            <w:r>
              <w:rPr>
                <w:rFonts w:hint="eastAsia" w:ascii="宋体" w:hAnsi="宋体"/>
                <w:szCs w:val="18"/>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引燃温度（℃）：</w:t>
            </w:r>
            <w:r>
              <w:rPr>
                <w:rFonts w:hint="eastAsia" w:ascii="宋体" w:hAnsi="宋体"/>
                <w:szCs w:val="18"/>
              </w:rPr>
              <w:t>无资料</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最小点火能（mJ）：</w:t>
            </w:r>
            <w:r>
              <w:rPr>
                <w:rFonts w:hint="eastAsia" w:ascii="宋体" w:hAnsi="宋体"/>
                <w:szCs w:val="18"/>
              </w:rPr>
              <w:t>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最大爆炸压力（MPa）：</w:t>
            </w:r>
            <w:r>
              <w:rPr>
                <w:rFonts w:hint="eastAsia" w:ascii="宋体" w:hAnsi="宋体"/>
                <w:szCs w:val="18"/>
              </w:rPr>
              <w:t>无资料</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 xml:space="preserve">稳定性：稳定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 xml:space="preserve">聚合危害：聚合 </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燃烧分解产物：</w:t>
            </w:r>
            <w:r>
              <w:rPr>
                <w:rFonts w:hint="eastAsia" w:ascii="宋体" w:hAnsi="宋体"/>
                <w:szCs w:val="18"/>
              </w:rPr>
              <w:t>一氧化碳、二氧化碳、氯化氢。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242" w:lineRule="exact"/>
              <w:jc w:val="center"/>
              <w:rPr>
                <w:rFonts w:ascii="宋体" w:hAnsi="宋体"/>
              </w:rPr>
            </w:pPr>
          </w:p>
        </w:tc>
        <w:tc>
          <w:tcPr>
            <w:tcW w:w="3924" w:type="dxa"/>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避免接触的条件：</w:t>
            </w:r>
            <w:r>
              <w:rPr>
                <w:rFonts w:hint="eastAsia" w:ascii="宋体" w:hAnsi="宋体"/>
                <w:szCs w:val="18"/>
              </w:rPr>
              <w:t>受热、光照。</w:t>
            </w:r>
            <w:r>
              <w:rPr>
                <w:rFonts w:hint="eastAsia" w:ascii="宋体" w:hAnsi="宋体"/>
              </w:rPr>
              <w:t xml:space="preserve"> </w:t>
            </w:r>
          </w:p>
        </w:tc>
        <w:tc>
          <w:tcPr>
            <w:tcW w:w="4761" w:type="dxa"/>
            <w:gridSpan w:val="3"/>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color w:val="000000"/>
              </w:rPr>
              <w:t>禁忌物：</w:t>
            </w:r>
            <w:r>
              <w:rPr>
                <w:rFonts w:hint="eastAsia" w:ascii="宋体" w:hAnsi="宋体"/>
                <w:szCs w:val="18"/>
              </w:rPr>
              <w:t>强氧化剂、酸类。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危险特性:</w:t>
            </w:r>
            <w:r>
              <w:rPr>
                <w:rFonts w:hint="eastAsia" w:ascii="宋体" w:hAnsi="宋体"/>
                <w:szCs w:val="18"/>
              </w:rPr>
              <w:t xml:space="preserve"> 其蒸气与空气可形成爆炸性混合物，遇明火、高热能引起燃烧爆炸。受高热分解产生有毒的氯化物气体。与强氧化剂发生反应, 可引起燃烧。若遇高热，可发生聚合反应，放出大量热量而引起容器破裂和爆炸事故。其蒸气比空气重，能在较低处扩散到相当远的地方，遇火源会着火回燃。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灭火方法：</w:t>
            </w:r>
            <w:r>
              <w:rPr>
                <w:rFonts w:hint="eastAsia" w:ascii="宋体" w:hAnsi="宋体"/>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毒</w:t>
            </w:r>
          </w:p>
          <w:p>
            <w:pPr>
              <w:spacing w:line="242" w:lineRule="exact"/>
              <w:jc w:val="center"/>
              <w:rPr>
                <w:rFonts w:ascii="宋体" w:hAnsi="宋体"/>
              </w:rPr>
            </w:pPr>
            <w:r>
              <w:rPr>
                <w:rFonts w:hint="eastAsia" w:ascii="宋体" w:hAnsi="宋体"/>
              </w:rPr>
              <w:t>性</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r>
              <w:rPr>
                <w:rFonts w:hint="eastAsia" w:ascii="宋体" w:hAnsi="宋体"/>
                <w:szCs w:val="18"/>
              </w:rPr>
              <w:t>900 mg/kg(大鼠经口)；260 mg/kg(小鼠经口)</w:t>
            </w:r>
            <w:r>
              <w:rPr>
                <w:rFonts w:hint="eastAsia" w:ascii="宋体" w:hAnsi="宋体"/>
              </w:rPr>
              <w:t xml:space="preserve"> </w:t>
            </w:r>
          </w:p>
          <w:p>
            <w:pPr>
              <w:spacing w:line="242" w:lineRule="exact"/>
              <w:rPr>
                <w:rFonts w:ascii="宋体" w:hAnsi="宋体"/>
              </w:rPr>
            </w:pPr>
            <w:r>
              <w:rPr>
                <w:rFonts w:hint="eastAsia" w:ascii="宋体" w:hAnsi="宋体"/>
              </w:rPr>
              <w:t>LD</w:t>
            </w:r>
            <w:r>
              <w:rPr>
                <w:rFonts w:hint="eastAsia" w:ascii="宋体" w:hAnsi="宋体"/>
                <w:vertAlign w:val="subscript"/>
              </w:rPr>
              <w:t>50</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健康危害</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侵入途经：吸入、食入、经皮吸收。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242" w:lineRule="exact"/>
              <w:jc w:val="center"/>
              <w:rPr>
                <w:rFonts w:ascii="宋体" w:hAnsi="宋体"/>
              </w:rPr>
            </w:pP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szCs w:val="18"/>
              </w:rPr>
              <w:t>以中枢神经系统抑制和呼吸道刺激作用为主。急性中毒：短期吸入高浓度蒸气出现流泪、咽干痛、胸闷、呼吸困难；结膜及咽部充血；肺部散在罗音；并有头昏、头痛、乏力、四肢麻木、步态不稳、恶心、呕吐、昏迷、抽搐等。个别发生急性肺水肿而死亡。急性期后可出现肝、肾损害及脱发。慢性中毒：长期密切接触可引起神经衰弱综合征、中毒性肝病。重者出现肝硬变。多数患者有脱发，可伴有眉毛、腋毛、睫毛脱落，指甲变灰褐色。血清β- 球蛋白自身比较降低20％以上。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急</w:t>
            </w:r>
          </w:p>
          <w:p>
            <w:pPr>
              <w:spacing w:line="242" w:lineRule="exact"/>
              <w:jc w:val="center"/>
              <w:rPr>
                <w:rFonts w:ascii="宋体" w:hAnsi="宋体"/>
              </w:rPr>
            </w:pPr>
            <w:r>
              <w:rPr>
                <w:rFonts w:hint="eastAsia" w:ascii="宋体" w:hAnsi="宋体"/>
              </w:rPr>
              <w:t>救</w:t>
            </w:r>
          </w:p>
        </w:tc>
        <w:tc>
          <w:tcPr>
            <w:tcW w:w="8685" w:type="dxa"/>
            <w:gridSpan w:val="4"/>
            <w:tcBorders>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皮肤接触：</w:t>
            </w:r>
            <w:r>
              <w:rPr>
                <w:rFonts w:hint="eastAsia" w:ascii="宋体" w:hAnsi="宋体"/>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防</w:t>
            </w:r>
          </w:p>
          <w:p>
            <w:pPr>
              <w:spacing w:line="242" w:lineRule="exact"/>
              <w:jc w:val="center"/>
              <w:rPr>
                <w:rFonts w:ascii="宋体" w:hAnsi="宋体"/>
              </w:rPr>
            </w:pPr>
            <w:r>
              <w:rPr>
                <w:rFonts w:hint="eastAsia" w:ascii="宋体" w:hAnsi="宋体"/>
              </w:rPr>
              <w:t>护</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rPr>
            </w:pPr>
            <w:r>
              <w:rPr>
                <w:rFonts w:hint="eastAsia" w:ascii="宋体" w:hAnsi="宋体"/>
              </w:rPr>
              <w:t>工程控制:</w:t>
            </w:r>
            <w:r>
              <w:rPr>
                <w:rFonts w:hint="eastAsia" w:ascii="宋体" w:hAnsi="宋体"/>
                <w:szCs w:val="18"/>
              </w:rPr>
              <w:t xml:space="preserve"> 生产过程密闭，全面通风。提供安全淋浴和洗眼设备。    ※呼吸系统防护</w:t>
            </w:r>
            <w:r>
              <w:rPr>
                <w:rFonts w:hint="eastAsia" w:ascii="宋体" w:hAnsi="宋体"/>
              </w:rPr>
              <w:t>:</w:t>
            </w:r>
            <w:r>
              <w:rPr>
                <w:rFonts w:hint="eastAsia" w:ascii="宋体" w:hAnsi="宋体"/>
                <w:szCs w:val="18"/>
              </w:rPr>
              <w:t xml:space="preserve"> 空气中浓度超标时，佩戴过滤式防毒面具（半面罩）。   ※</w:t>
            </w:r>
            <w:r>
              <w:rPr>
                <w:rFonts w:ascii="宋体" w:hAnsi="宋体"/>
                <w:szCs w:val="18"/>
              </w:rPr>
              <w:t>眼睛防护</w:t>
            </w:r>
            <w:r>
              <w:rPr>
                <w:rFonts w:hint="eastAsia" w:ascii="宋体" w:hAnsi="宋体"/>
              </w:rPr>
              <w:t>:</w:t>
            </w:r>
            <w:r>
              <w:rPr>
                <w:rFonts w:hint="eastAsia" w:ascii="宋体" w:hAnsi="宋体"/>
                <w:szCs w:val="18"/>
              </w:rPr>
              <w:t xml:space="preserve"> 必要时，戴化学安全防护眼镜。   ※</w:t>
            </w:r>
            <w:r>
              <w:rPr>
                <w:rFonts w:ascii="宋体" w:hAnsi="宋体"/>
                <w:szCs w:val="18"/>
              </w:rPr>
              <w:t>身体防护</w:t>
            </w:r>
            <w:r>
              <w:rPr>
                <w:rFonts w:hint="eastAsia" w:ascii="宋体" w:hAnsi="宋体"/>
              </w:rPr>
              <w:t>:</w:t>
            </w:r>
            <w:r>
              <w:rPr>
                <w:rFonts w:hint="eastAsia" w:ascii="宋体" w:hAnsi="宋体"/>
                <w:szCs w:val="18"/>
              </w:rPr>
              <w:t>穿防静电工作服。   ※</w:t>
            </w:r>
            <w:r>
              <w:rPr>
                <w:rFonts w:ascii="宋体" w:hAnsi="宋体"/>
                <w:szCs w:val="18"/>
              </w:rPr>
              <w:t>手防护</w:t>
            </w:r>
            <w:r>
              <w:rPr>
                <w:rFonts w:hint="eastAsia" w:ascii="宋体" w:hAnsi="宋体"/>
              </w:rPr>
              <w:t>:</w:t>
            </w:r>
            <w:r>
              <w:rPr>
                <w:rFonts w:hint="eastAsia" w:ascii="宋体" w:hAnsi="宋体"/>
                <w:szCs w:val="18"/>
              </w:rPr>
              <w:t xml:space="preserve"> 戴橡胶耐油手套。   ※其它</w:t>
            </w:r>
            <w:r>
              <w:rPr>
                <w:rFonts w:hint="eastAsia" w:ascii="宋体" w:hAnsi="宋体"/>
              </w:rPr>
              <w:t>:</w:t>
            </w:r>
            <w:r>
              <w:rPr>
                <w:rFonts w:hint="eastAsia" w:ascii="宋体" w:hAnsi="宋体"/>
                <w:szCs w:val="18"/>
              </w:rPr>
              <w:t xml:space="preserve"> 工作现场禁止吸烟、进食和饮水。工作完毕，淋浴更衣。注意个人清洁卫生。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泄</w:t>
            </w:r>
          </w:p>
          <w:p>
            <w:pPr>
              <w:spacing w:line="242" w:lineRule="exact"/>
              <w:jc w:val="center"/>
              <w:rPr>
                <w:rFonts w:ascii="宋体" w:hAnsi="宋体"/>
              </w:rPr>
            </w:pPr>
            <w:r>
              <w:rPr>
                <w:rFonts w:hint="eastAsia" w:ascii="宋体" w:hAnsi="宋体"/>
              </w:rPr>
              <w:t>漏</w:t>
            </w:r>
          </w:p>
          <w:p>
            <w:pPr>
              <w:spacing w:line="242" w:lineRule="exact"/>
              <w:jc w:val="center"/>
              <w:rPr>
                <w:rFonts w:ascii="宋体" w:hAnsi="宋体"/>
              </w:rPr>
            </w:pPr>
            <w:r>
              <w:rPr>
                <w:rFonts w:hint="eastAsia" w:ascii="宋体" w:hAnsi="宋体"/>
              </w:rPr>
              <w:t>处</w:t>
            </w:r>
          </w:p>
          <w:p>
            <w:pPr>
              <w:spacing w:line="242" w:lineRule="exact"/>
              <w:jc w:val="center"/>
              <w:rPr>
                <w:rFonts w:ascii="宋体" w:hAnsi="宋体"/>
                <w:bCs/>
              </w:rPr>
            </w:pPr>
            <w:r>
              <w:rPr>
                <w:rFonts w:hint="eastAsia" w:ascii="宋体" w:hAnsi="宋体"/>
                <w:bCs/>
              </w:rPr>
              <w:t>理</w:t>
            </w:r>
          </w:p>
        </w:tc>
        <w:tc>
          <w:tcPr>
            <w:tcW w:w="8685" w:type="dxa"/>
            <w:gridSpan w:val="4"/>
            <w:tcBorders>
              <w:top w:val="single" w:color="auto" w:sz="4" w:space="0"/>
              <w:left w:val="single" w:color="auto" w:sz="4" w:space="0"/>
              <w:bottom w:val="single" w:color="auto" w:sz="4" w:space="0"/>
              <w:right w:val="single" w:color="auto" w:sz="4" w:space="0"/>
            </w:tcBorders>
            <w:vAlign w:val="center"/>
          </w:tcPr>
          <w:p>
            <w:pPr>
              <w:spacing w:line="242" w:lineRule="exact"/>
              <w:rPr>
                <w:rFonts w:ascii="宋体" w:hAnsi="宋体"/>
                <w:szCs w:val="18"/>
              </w:rPr>
            </w:pPr>
            <w:r>
              <w:rPr>
                <w:rFonts w:hint="eastAsia" w:ascii="宋体" w:hAnsi="宋体"/>
                <w:szCs w:val="18"/>
              </w:rPr>
              <w:t>迅速撤离泄漏污染区人员至安全区，并进行隔离，严格限制出入。切断火源。建议应急处理人员戴自给正压式呼吸器，穿防静电工作服。尽可能切断泄漏源。防止流入下水道、排洪沟等限制性空间。小量泄漏：用大量水冲洗，洗水稀释后放入废水系统。大量泄漏：构筑围堤或挖坑收容。用泡沫覆盖，降低蒸气灾害。用防爆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242" w:lineRule="exact"/>
              <w:jc w:val="center"/>
              <w:rPr>
                <w:rFonts w:ascii="宋体" w:hAnsi="宋体"/>
              </w:rPr>
            </w:pPr>
            <w:r>
              <w:rPr>
                <w:rFonts w:hint="eastAsia" w:ascii="宋体" w:hAnsi="宋体"/>
              </w:rPr>
              <w:t>储</w:t>
            </w:r>
          </w:p>
          <w:p>
            <w:pPr>
              <w:spacing w:line="242" w:lineRule="exact"/>
              <w:jc w:val="center"/>
              <w:rPr>
                <w:rFonts w:ascii="宋体" w:hAnsi="宋体"/>
              </w:rPr>
            </w:pPr>
            <w:r>
              <w:rPr>
                <w:rFonts w:hint="eastAsia" w:ascii="宋体" w:hAnsi="宋体"/>
              </w:rPr>
              <w:t>运</w:t>
            </w:r>
          </w:p>
        </w:tc>
        <w:tc>
          <w:tcPr>
            <w:tcW w:w="8685" w:type="dxa"/>
            <w:gridSpan w:val="4"/>
            <w:tcBorders>
              <w:top w:val="single" w:color="auto" w:sz="4" w:space="0"/>
              <w:left w:val="single" w:color="auto" w:sz="4" w:space="0"/>
              <w:right w:val="single" w:color="auto" w:sz="4" w:space="0"/>
            </w:tcBorders>
            <w:vAlign w:val="center"/>
          </w:tcPr>
          <w:p>
            <w:pPr>
              <w:spacing w:line="242" w:lineRule="exact"/>
              <w:rPr>
                <w:rFonts w:ascii="宋体" w:hAnsi="宋体"/>
                <w:szCs w:val="18"/>
              </w:rPr>
            </w:pPr>
            <w:r>
              <w:rPr>
                <w:rFonts w:hint="eastAsia" w:ascii="宋体" w:hAnsi="宋体"/>
                <w:szCs w:val="18"/>
              </w:rPr>
              <w:t>通常商品加有阻聚剂。储存于阴凉、通风的库房。远离火种、热源。库温不宜超过30℃。包装要求密封，不可与空气接触。应与氧化剂、酸类、食用化学品分开存放，切忌混储。不宜大量储存或久存。采用防爆型照明、通风设施。禁止使用易产生火花的机械设备和工具。储区应备有泄漏应急处理设备和合适的收容材料。</w:t>
            </w:r>
          </w:p>
          <w:p>
            <w:pPr>
              <w:spacing w:line="242" w:lineRule="exact"/>
              <w:rPr>
                <w:rFonts w:ascii="宋体" w:hAnsi="宋体"/>
                <w:szCs w:val="18"/>
              </w:rPr>
            </w:pPr>
            <w:r>
              <w:rPr>
                <w:rFonts w:hint="eastAsia" w:ascii="宋体" w:hAnsi="宋体"/>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EB"/>
    <w:rsid w:val="003345EB"/>
    <w:rsid w:val="00E63B54"/>
    <w:rsid w:val="2BB5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287</Words>
  <Characters>1639</Characters>
  <Lines>13</Lines>
  <Paragraphs>3</Paragraphs>
  <TotalTime>0</TotalTime>
  <ScaleCrop>false</ScaleCrop>
  <LinksUpToDate>false</LinksUpToDate>
  <CharactersWithSpaces>1923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2021-06-02T07:05:00Z</dcterms:created>
  <dc:creator>Admin</dc:creator>
  <cp:lastModifiedBy>louchunhui</cp:lastModifiedBy>
  <dcterms:modified xsi:type="dcterms:W3CDTF">2021-06-02T08:05:03Z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F4E288E147D14383BF4EEC703F105A2F</vt:lpwstr>
  </property>
</Properties>
</file>